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美・緑なかいフェスティバル２０２６　フリーマーケット出店申込書</w:t>
      </w:r>
    </w:p>
    <w:tbl>
      <w:tblPr>
        <w:tblStyle w:val="23"/>
        <w:tblW w:w="10774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1560"/>
        <w:gridCol w:w="1275"/>
        <w:gridCol w:w="7939"/>
      </w:tblGrid>
      <w:tr>
        <w:trPr>
          <w:trHeight w:val="1032" w:hRule="atLeast"/>
        </w:trPr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氏　名</w:t>
            </w:r>
          </w:p>
        </w:tc>
        <w:tc>
          <w:tcPr>
            <w:tcW w:w="9214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6" w:hRule="atLeast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連絡先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70"/>
                <w:kern w:val="0"/>
                <w:fitText w:val="96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960" w:id="1"/>
              </w:rPr>
              <w:t>所</w:t>
            </w:r>
          </w:p>
        </w:tc>
        <w:tc>
          <w:tcPr>
            <w:tcW w:w="793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70"/>
                <w:kern w:val="0"/>
                <w:fitText w:val="960" w:id="2"/>
              </w:rPr>
              <w:t>電</w:t>
            </w:r>
            <w:r>
              <w:rPr>
                <w:rFonts w:hint="eastAsia" w:ascii="ＭＳ 明朝" w:hAnsi="ＭＳ 明朝" w:eastAsia="ＭＳ 明朝"/>
                <w:kern w:val="0"/>
                <w:fitText w:val="960" w:id="2"/>
              </w:rPr>
              <w:t>話</w:t>
            </w:r>
          </w:p>
        </w:tc>
        <w:tc>
          <w:tcPr>
            <w:tcW w:w="7939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3"/>
              </w:rPr>
              <w:t>Ｅメー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fitText w:val="1050" w:id="3"/>
              </w:rPr>
              <w:t>ル</w:t>
            </w:r>
          </w:p>
        </w:tc>
        <w:tc>
          <w:tcPr>
            <w:tcW w:w="7939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309" w:hRule="atLeast"/>
        </w:trPr>
        <w:tc>
          <w:tcPr>
            <w:tcW w:w="156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出店内容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（詳しく記入）</w:t>
            </w:r>
          </w:p>
        </w:tc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54" w:hRule="atLeast"/>
        </w:trPr>
        <w:tc>
          <w:tcPr>
            <w:tcW w:w="156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同意事項</w:t>
            </w:r>
          </w:p>
        </w:tc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1"/>
              <w:numPr>
                <w:ilvl w:val="0"/>
                <w:numId w:val="1"/>
              </w:numPr>
              <w:spacing w:after="180" w:afterLines="50" w:afterAutospacing="0"/>
              <w:ind w:leftChars="0"/>
              <w:jc w:val="left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以下の事項に同意します。</w:t>
            </w:r>
            <w:r>
              <w:rPr>
                <w:rFonts w:hint="eastAsia" w:ascii="ＭＳ 明朝" w:hAnsi="ＭＳ 明朝" w:eastAsia="ＭＳ 明朝"/>
                <w:b w:val="1"/>
              </w:rPr>
              <w:t>（この申込書を提出した時点で、同意したものとみなします）</w:t>
            </w:r>
          </w:p>
          <w:p>
            <w:pPr>
              <w:pStyle w:val="0"/>
              <w:widowControl w:val="1"/>
              <w:spacing w:after="180" w:afterLines="50" w:afterAutospacing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・「美・緑なかいフェスティバル２０２５フリーマーケット出店要領」を遵守します。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・実行委員会の指示に従います。</w:t>
            </w:r>
          </w:p>
          <w:p>
            <w:pPr>
              <w:pStyle w:val="0"/>
              <w:widowControl w:val="1"/>
              <w:spacing w:before="180" w:beforeLines="50" w:beforeAutospacing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・実行委員会から出店中止の指示が出た場合、速やかに出店を中止し、会場から退去します。</w:t>
            </w:r>
          </w:p>
          <w:p>
            <w:pPr>
              <w:pStyle w:val="0"/>
              <w:widowControl w:val="1"/>
              <w:spacing w:before="180" w:beforeLines="50" w:beforeAutospacing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・応募が募集定数を超え抽選となった場合、抽選結果に従います。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9525</wp:posOffset>
                </wp:positionV>
                <wp:extent cx="6565265" cy="146812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56526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●出店料は１区画（２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５ｍ×２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５ｍ）につき１，５００円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●区画の配置については実行委員会の指示に従うこと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●駐車場は１区画につき１台とする（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搬入車両は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１台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のみとする）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●貴重品、販売物品の盗難、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公園内での事故等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について実行委員会は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責任を負わない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●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店舗から排出された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ごみは、出店者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自身が回収して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持ち帰り、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適正処理をしてください。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15.6pt;mso-wrap-distance-left:9pt;width:516.95000000000005pt;mso-wrap-distance-top:0pt;mso-position-horizontal-relative:text;position:absolute;margin-top:0.75pt;margin-left:-8.15p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【注意事項】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●出店料は１区画（２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.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５ｍ×２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.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５ｍ）につき１，５００円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●区画の配置については実行委員会の指示に従うこと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●駐車場は１区画につき１台とする（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搬入車両は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１台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のみとする）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●貴重品、販売物品の盗難、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公園内での事故等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について実行委員会は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責任を負わない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●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店舗から排出された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ごみは、出店者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自身が回収して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持ち帰り、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適正処理をしてください。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【注意事項】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●出店料は１区画（２</w:t>
      </w:r>
      <w:r>
        <w:rPr>
          <w:rFonts w:hint="eastAsia" w:ascii="ＭＳ 明朝" w:hAnsi="ＭＳ 明朝" w:eastAsia="ＭＳ 明朝"/>
          <w:b w:val="1"/>
        </w:rPr>
        <w:t>.</w:t>
      </w:r>
      <w:r>
        <w:rPr>
          <w:rFonts w:hint="eastAsia" w:ascii="ＭＳ 明朝" w:hAnsi="ＭＳ 明朝" w:eastAsia="ＭＳ 明朝"/>
          <w:b w:val="1"/>
        </w:rPr>
        <w:t>０ｍ×３</w:t>
      </w:r>
      <w:r>
        <w:rPr>
          <w:rFonts w:hint="eastAsia" w:ascii="ＭＳ 明朝" w:hAnsi="ＭＳ 明朝" w:eastAsia="ＭＳ 明朝"/>
          <w:b w:val="1"/>
        </w:rPr>
        <w:t>.</w:t>
      </w:r>
      <w:r>
        <w:rPr>
          <w:rFonts w:hint="eastAsia" w:ascii="ＭＳ 明朝" w:hAnsi="ＭＳ 明朝" w:eastAsia="ＭＳ 明朝"/>
          <w:b w:val="1"/>
        </w:rPr>
        <w:t>０ｍ）につき１，５００円です。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●区画の配置については実行委員会の指示に従ってください。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●駐車場は１区画につき１台分用意いたします。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●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0"/>
          <w:u w:val="single" w:color="auto"/>
        </w:rPr>
      </w:pPr>
      <w:r>
        <w:rPr>
          <w:rFonts w:hint="eastAsia" w:ascii="ＭＳ 明朝" w:hAnsi="ＭＳ 明朝" w:eastAsia="ＭＳ 明朝"/>
          <w:b w:val="1"/>
        </w:rPr>
        <w:t>【申込期限】　</w:t>
      </w:r>
      <w:r>
        <w:rPr>
          <w:rFonts w:hint="eastAsia" w:ascii="ＭＳ 明朝" w:hAnsi="ＭＳ 明朝" w:eastAsia="ＭＳ 明朝"/>
          <w:b w:val="1"/>
          <w:sz w:val="20"/>
          <w:u w:val="single" w:color="auto"/>
        </w:rPr>
        <w:t>令和８年８月７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0"/>
          <w:u w:val="single" w:color="auto"/>
        </w:rPr>
        <w:t>日（金）必着</w:t>
      </w:r>
    </w:p>
    <w:p>
      <w:pPr>
        <w:pStyle w:val="0"/>
        <w:spacing w:line="34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【提</w:t>
      </w:r>
      <w:r>
        <w:rPr>
          <w:rFonts w:hint="eastAsia" w:ascii="ＭＳ 明朝" w:hAnsi="ＭＳ 明朝" w:eastAsia="ＭＳ 明朝"/>
          <w:b w:val="1"/>
        </w:rPr>
        <w:t xml:space="preserve"> </w:t>
      </w:r>
      <w:r>
        <w:rPr>
          <w:rFonts w:hint="eastAsia" w:ascii="ＭＳ 明朝" w:hAnsi="ＭＳ 明朝" w:eastAsia="ＭＳ 明朝"/>
          <w:b w:val="1"/>
        </w:rPr>
        <w:t>出</w:t>
      </w:r>
      <w:r>
        <w:rPr>
          <w:rFonts w:hint="eastAsia" w:ascii="ＭＳ 明朝" w:hAnsi="ＭＳ 明朝" w:eastAsia="ＭＳ 明朝"/>
          <w:b w:val="1"/>
        </w:rPr>
        <w:t xml:space="preserve"> </w:t>
      </w:r>
      <w:r>
        <w:rPr>
          <w:rFonts w:hint="eastAsia" w:ascii="ＭＳ 明朝" w:hAnsi="ＭＳ 明朝" w:eastAsia="ＭＳ 明朝"/>
          <w:b w:val="1"/>
        </w:rPr>
        <w:t>先】　</w:t>
      </w:r>
      <w:r>
        <w:rPr>
          <w:rFonts w:hint="eastAsia" w:ascii="ＭＳ 明朝" w:hAnsi="ＭＳ 明朝" w:eastAsia="ＭＳ 明朝"/>
        </w:rPr>
        <w:t>美・緑なかいフェスティバル実行委員会模擬店部会事務局（中井町役場産業環境課）</w:t>
      </w:r>
    </w:p>
    <w:p>
      <w:pPr>
        <w:pStyle w:val="0"/>
        <w:spacing w:line="340" w:lineRule="exact"/>
        <w:ind w:firstLine="1470" w:firstLineChars="7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住所：〒</w:t>
      </w:r>
      <w:r>
        <w:rPr>
          <w:rFonts w:hint="eastAsia" w:ascii="ＭＳ 明朝" w:hAnsi="ＭＳ 明朝" w:eastAsia="ＭＳ 明朝"/>
        </w:rPr>
        <w:t>259-0197</w:t>
      </w:r>
      <w:r>
        <w:rPr>
          <w:rFonts w:hint="eastAsia" w:ascii="ＭＳ 明朝" w:hAnsi="ＭＳ 明朝" w:eastAsia="ＭＳ 明朝"/>
        </w:rPr>
        <w:t>　神奈川県足柄上郡中井町比奈窪５６番地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</w:t>
      </w: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"mailto:sangyou@town.nakai.kanagawa.jp"</w:instrText>
      </w:r>
      <w:r>
        <w:rPr>
          <w:rFonts w:hint="eastAsia"/>
        </w:rPr>
        <w:fldChar w:fldCharType="separate"/>
      </w:r>
      <w:r>
        <w:rPr>
          <w:rStyle w:val="22"/>
          <w:rFonts w:hint="eastAsia" w:ascii="ＭＳ 明朝" w:hAnsi="ＭＳ 明朝" w:eastAsia="ＭＳ 明朝"/>
        </w:rPr>
        <w:t>sangyou@town.nakai.kanagawa.jp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</w:t>
      </w:r>
      <w:r>
        <w:rPr>
          <w:rFonts w:hint="eastAsia" w:ascii="ＭＳ 明朝" w:hAnsi="ＭＳ 明朝" w:eastAsia="ＭＳ 明朝"/>
          <w:spacing w:val="38"/>
          <w:kern w:val="0"/>
          <w:fitText w:val="391" w:id="4"/>
        </w:rPr>
        <w:t>Te</w:t>
      </w:r>
      <w:r>
        <w:rPr>
          <w:rFonts w:hint="eastAsia" w:ascii="ＭＳ 明朝" w:hAnsi="ＭＳ 明朝" w:eastAsia="ＭＳ 明朝"/>
          <w:spacing w:val="15"/>
          <w:kern w:val="0"/>
          <w:fitText w:val="391" w:id="4"/>
        </w:rPr>
        <w:t>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0465-81-1115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pacing w:val="38"/>
          <w:kern w:val="0"/>
          <w:fitText w:val="391" w:id="5"/>
        </w:rPr>
        <w:t>Fa</w:t>
      </w:r>
      <w:r>
        <w:rPr>
          <w:rFonts w:hint="eastAsia" w:ascii="ＭＳ 明朝" w:hAnsi="ＭＳ 明朝" w:eastAsia="ＭＳ 明朝"/>
          <w:spacing w:val="2"/>
          <w:kern w:val="0"/>
          <w:fitText w:val="391" w:id="5"/>
        </w:rPr>
        <w:t>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0465-81-4676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568" w:right="707" w:bottom="0" w:left="709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FGP丸ｺﾞｼｯｸ体Ca-L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FAAB696"/>
    <w:lvl w:ilvl="0" w:tplc="8EC8012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u w:val="none" w:color="aut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352</TotalTime>
  <Pages>1</Pages>
  <Words>88</Words>
  <Characters>507</Characters>
  <Application>JUST Note</Application>
  <Lines>4</Lines>
  <Paragraphs>1</Paragraphs>
  <Company>Microsoft</Company>
  <CharactersWithSpaces>594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23-15</dc:creator>
  <cp:lastModifiedBy>曽我 裕之</cp:lastModifiedBy>
  <cp:lastPrinted>2016-06-28T07:24:00Z</cp:lastPrinted>
  <dcterms:created xsi:type="dcterms:W3CDTF">2015-07-13T01:02:00Z</dcterms:created>
  <dcterms:modified xsi:type="dcterms:W3CDTF">2025-06-26T07:28:49Z</dcterms:modified>
  <cp:revision>26</cp:revision>
</cp:coreProperties>
</file>